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D68" w:rsidRPr="0016023A" w:rsidRDefault="00C00D68" w:rsidP="00C00D68">
      <w:pPr>
        <w:jc w:val="both"/>
        <w:rPr>
          <w:rFonts w:ascii="Times New Roman" w:hAnsi="Times New Roman" w:cs="Times New Roman"/>
          <w:sz w:val="24"/>
          <w:szCs w:val="24"/>
        </w:rPr>
      </w:pPr>
      <w:r w:rsidRPr="0016023A">
        <w:rPr>
          <w:rFonts w:ascii="Times New Roman" w:hAnsi="Times New Roman" w:cs="Times New Roman"/>
          <w:sz w:val="24"/>
          <w:szCs w:val="24"/>
        </w:rPr>
        <w:t>Kompleksowe wykonanie bramy technicznej wraz ze śluzą na MOP Wiśniowa Góra Wschód  nr 4406, 95-006 Giemzów 59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Przedmiotem zamówienia jest kompleksowe wykonanie i montaż nowej infrastruktury dostępu technicznego, zgodnie z projektem i opisem, w tym: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Wykonanie i montaż bramy technicznej wjazdowej, dwuskrzydłowej, automatycznie rozwieranej , wraz z niezbędną automatyką, sterowaniem i fundamentem.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Wymiary bramy: szerokość 5,10m, wysokość ok. 2,40m.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Konstrukcja: profile 80x80, wypełnienie panel kratowy typu Vega B, kolor OCYNK.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 xml:space="preserve">Wykonanie i montaż śluzy wraz z dwiema furtkami  o szerokości 1,50m i wysokości ok. 2.20-2.40m , z systemem kontroli dostępu typu </w:t>
      </w:r>
      <w:proofErr w:type="spellStart"/>
      <w:r w:rsidRPr="0016023A">
        <w:rPr>
          <w:color w:val="1B1C1D"/>
        </w:rPr>
        <w:t>Interlock</w:t>
      </w:r>
      <w:proofErr w:type="spellEnd"/>
      <w:r w:rsidRPr="0016023A">
        <w:rPr>
          <w:color w:val="1B1C1D"/>
        </w:rPr>
        <w:t>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Wykonanie robót ziemnych w zakresie skarpy ze wzmocnieniem oraz nawiązanie do istniejącego ogrodzenia MOP.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Termin Realizacji: Początek stycznia 2026 r. (dokładny termin do potwierdzenia z Kierownikiem Budowy).</w:t>
      </w:r>
    </w:p>
    <w:p w:rsidR="00BE6F4B" w:rsidRPr="0016023A" w:rsidRDefault="00BE6F4B" w:rsidP="002E5F2F">
      <w:pPr>
        <w:pStyle w:val="NormalnyWeb"/>
        <w:shd w:val="clear" w:color="auto" w:fill="FFFFFF"/>
        <w:spacing w:before="0" w:beforeAutospacing="0" w:after="0" w:afterAutospacing="0"/>
        <w:ind w:firstLine="708"/>
        <w:rPr>
          <w:color w:val="1B1C1D"/>
        </w:rPr>
      </w:pPr>
      <w:r w:rsidRPr="0016023A">
        <w:rPr>
          <w:color w:val="1B1C1D"/>
        </w:rPr>
        <w:t>2. Szczegółowy Zakres Robót i Wymagania Techniczne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 xml:space="preserve">A. Wymagania dotyczące Śluzy (System </w:t>
      </w:r>
      <w:proofErr w:type="spellStart"/>
      <w:r w:rsidRPr="0016023A">
        <w:rPr>
          <w:color w:val="1B1C1D"/>
        </w:rPr>
        <w:t>Interlock</w:t>
      </w:r>
      <w:proofErr w:type="spellEnd"/>
      <w:r w:rsidRPr="0016023A">
        <w:rPr>
          <w:color w:val="1B1C1D"/>
        </w:rPr>
        <w:t>)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Śluza, wraz z dwoma furtkami, musi być wyposażona w system czujników i elektrozamków do furtek uniemożliwiający otwarcie furtki bez zamknięcia drugiej furtki , co realizuje zasadę "Jedna Furtka Otwarta, Jedna Furtka Zamknięta"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Działanie Śluzy z Furtkami 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Śluza, zgodnie z wymogiem: "system czujników i elektrozamków do furtek uniemożliwiający otwarcie furtki bez zamknięcia drugiej furtki," działa w następujący sposób:</w:t>
      </w:r>
    </w:p>
    <w:p w:rsidR="00BE6F4B" w:rsidRPr="0016023A" w:rsidRDefault="00BE6F4B" w:rsidP="002E5F2F">
      <w:pPr>
        <w:pStyle w:val="NormalnyWeb"/>
        <w:shd w:val="clear" w:color="auto" w:fill="FFFFFF"/>
        <w:spacing w:before="0" w:beforeAutospacing="0" w:after="0" w:afterAutospacing="0"/>
        <w:ind w:firstLine="708"/>
        <w:rPr>
          <w:color w:val="1B1C1D"/>
        </w:rPr>
      </w:pPr>
      <w:r w:rsidRPr="0016023A">
        <w:rPr>
          <w:color w:val="1B1C1D"/>
        </w:rPr>
        <w:t>1. Podstawowa Zasada Działania (</w:t>
      </w:r>
      <w:proofErr w:type="spellStart"/>
      <w:r w:rsidRPr="0016023A">
        <w:rPr>
          <w:color w:val="1B1C1D"/>
        </w:rPr>
        <w:t>Interlock</w:t>
      </w:r>
      <w:proofErr w:type="spellEnd"/>
      <w:r w:rsidRPr="0016023A">
        <w:rPr>
          <w:color w:val="1B1C1D"/>
        </w:rPr>
        <w:t>)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System jest zaprojektowany tak, aby zrealizować zasadę "Jedna Furtka Otwarta, Jedna Furtka Zamknięta":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• W momencie, gdy Furtka 1 jest otwarta (lub nie jest poprawnie zatrzaśnięta/zaryglowana), elektrozamek Furtki 2 pozostaje zablokowany, uniemożliwiając jej otwarcie.</w:t>
      </w:r>
    </w:p>
    <w:p w:rsidR="00BE6F4B" w:rsidRPr="0016023A" w:rsidRDefault="00BE6F4B" w:rsidP="00BE6F4B">
      <w:pPr>
        <w:pStyle w:val="NormalnyWeb"/>
        <w:shd w:val="clear" w:color="auto" w:fill="FFFFFF"/>
        <w:spacing w:before="0" w:beforeAutospacing="0" w:after="0" w:afterAutospacing="0"/>
        <w:rPr>
          <w:color w:val="1B1C1D"/>
        </w:rPr>
      </w:pPr>
      <w:r w:rsidRPr="0016023A">
        <w:rPr>
          <w:color w:val="1B1C1D"/>
        </w:rPr>
        <w:t>• Dopiero po całkowitym zamknięciu i zaryglowaniu Furtki 1 (potwierdzonym przez czujniki/rygle), system odblokowuje elektrozamek Furtki 2, umożliwiając jej otwarcie i kontynuację -</w:t>
      </w:r>
    </w:p>
    <w:p w:rsidR="00BE6F4B" w:rsidRPr="00BE6F4B" w:rsidRDefault="00BE6F4B" w:rsidP="00BE6F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6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B. Wymagania dotyczące Bramy i Automatyki 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Typ Bramy: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Brama techniczna projektowana jest jako dwuskrzydłowa, automatycznie rozwierana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Lokalizacja: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Brama jest projektowana w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północno-zachodniej części MOP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>Obok bramy zaprojektowano furtkę oraz przylegającą do ogrodzenia śluzę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Fundamentowanie: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fundamentu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bramy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Instalacje Teletechniczne: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bramy i śluzy doprowadzone zostaną instalacje elektryczne i teletechniczne -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oświetlenie, sterowanie bramą, </w:t>
      </w:r>
      <w:proofErr w:type="spellStart"/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wideodomofon</w:t>
      </w:r>
      <w:proofErr w:type="spellEnd"/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Wyposażenie </w:t>
      </w:r>
      <w:proofErr w:type="spellStart"/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Wideodomofonu</w:t>
      </w:r>
      <w:proofErr w:type="spellEnd"/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>Wideodomofon</w:t>
      </w:r>
      <w:proofErr w:type="spellEnd"/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doprowadzony do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pokoju kierownika i do zaplecza kasowego w pawilonie stacji paliw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 zestawy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>wideodomofonu</w:t>
      </w:r>
      <w:proofErr w:type="spellEnd"/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kierunku stacji paliw)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Odbiorniki domofonu (panele zasilające bez słuchawkowe w kolorze czarnym) mają być zlokalizowane w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dwóch miejscach na stacji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Sterowanie i Dostępy: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Możliwość otwierania bramy i furtki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kod i piloty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30 pilotów do bramy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Bezpieczeństwo: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Doprowadzenie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fotokomórek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systemu czujników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Montaż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sterownika SOS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(otwierającego bramę automatycznie po sygnale alarmowym pojazdów uprzywilejowanych)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Instalacja Elektryczna: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Miejsce, gdzie znajduje się sterownik wraz z automatyką, musi odpowiadać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klasie szczelności IP44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Doprowadzenie zasilania i sterowania jest po stronie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zleceniodawcy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6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C. Roboty Ziemne i Porządkowe</w:t>
      </w:r>
    </w:p>
    <w:p w:rsidR="00BE6F4B" w:rsidRPr="00BE6F4B" w:rsidRDefault="00BE6F4B" w:rsidP="00BE6F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Skarpa: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wykonać skarpę o spadku 1:2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Wzmocnienie Skarpy: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Wzmocnienie ma zostać wykonane np. za pomocą </w:t>
      </w:r>
      <w:proofErr w:type="spellStart"/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geokraty</w:t>
      </w:r>
      <w:proofErr w:type="spellEnd"/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komórkowej o wysokości 5cm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Planowana różnica poziomów wynosi około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90 cm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E6F4B" w:rsidRPr="00BE6F4B" w:rsidRDefault="00BE6F4B" w:rsidP="00BE6F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Nawiązanie do Ogrodzenia: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dołączyć do istniejącego ogrodzenia autostradowego MOP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Demontaż: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Demontaż istniejącej bramy oraz jej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zwrot do oddziału GDDKIA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6F4B" w:rsidRPr="00BE6F4B" w:rsidRDefault="00BE6F4B" w:rsidP="00BE6F4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E6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3. Procedura Realizacji i Warunki Oferty</w:t>
      </w:r>
    </w:p>
    <w:p w:rsidR="00BE6F4B" w:rsidRPr="00BE6F4B" w:rsidRDefault="00BE6F4B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Wizja Lokalna: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złożenia oferty konieczne jest dokonanie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wizji i obmiarów na terenie budowy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E6F4B" w:rsidRPr="00BE6F4B" w:rsidRDefault="00BE6F4B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Uruchomienie i Szkolenie: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ofercie należy uwzględnić uruchomienie systemu oraz </w:t>
      </w: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szkolenia w zakresie obsługi</w:t>
      </w:r>
    </w:p>
    <w:p w:rsidR="00BE6F4B" w:rsidRPr="00BE6F4B" w:rsidRDefault="00BE6F4B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F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Dokumentacja:</w:t>
      </w:r>
      <w:r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zgodne z załączonym projektem</w:t>
      </w:r>
      <w:r w:rsidR="0016023A" w:rsidRPr="002E5F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dostarczenie dokumentacji powykonawczej w dwóch wersjach, papierowej i elektronicznej. </w:t>
      </w:r>
    </w:p>
    <w:p w:rsidR="00BE6F4B" w:rsidRDefault="00BE6F4B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E6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Termin: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Realizacja ma rozpocząć się na </w:t>
      </w:r>
      <w:r w:rsidRPr="00BE6F4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początku stycznia 2026 r.</w:t>
      </w:r>
      <w:r w:rsidRPr="00BE6F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(do potwierdzenia z Kierownikiem Budowy).</w:t>
      </w:r>
    </w:p>
    <w:p w:rsidR="002E5F2F" w:rsidRPr="002E5F2F" w:rsidRDefault="002E5F2F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2E5F2F">
        <w:rPr>
          <w:rFonts w:ascii="Times New Roman" w:eastAsia="Times New Roman" w:hAnsi="Times New Roman" w:cs="Times New Roman"/>
          <w:lang w:eastAsia="pl-PL"/>
        </w:rPr>
        <w:t xml:space="preserve">W ofercie proszę o uwzględnienie </w:t>
      </w:r>
    </w:p>
    <w:p w:rsidR="002E5F2F" w:rsidRPr="00BE6F4B" w:rsidRDefault="002E5F2F" w:rsidP="00BE6F4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2E5F2F">
        <w:rPr>
          <w:rFonts w:ascii="Times New Roman" w:eastAsia="Times New Roman" w:hAnsi="Times New Roman" w:cs="Times New Roman"/>
          <w:color w:val="000000"/>
          <w:lang w:eastAsia="pl-PL"/>
        </w:rPr>
        <w:t>Oferta powinna uwzględniać wszystkie niezbędne materiały, sprzęt oraz usługi,</w:t>
      </w:r>
    </w:p>
    <w:p w:rsidR="00D644FE" w:rsidRPr="002E5F2F" w:rsidRDefault="00D644FE" w:rsidP="00C00D6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57B4" w:rsidRPr="002E5F2F" w:rsidRDefault="002E5F2F" w:rsidP="00D644FE">
      <w:bookmarkStart w:id="0" w:name="_GoBack"/>
      <w:bookmarkEnd w:id="0"/>
    </w:p>
    <w:sectPr w:rsidR="002E57B4" w:rsidRPr="002E5F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6679F"/>
    <w:multiLevelType w:val="multilevel"/>
    <w:tmpl w:val="217E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E225B9"/>
    <w:multiLevelType w:val="multilevel"/>
    <w:tmpl w:val="BDA84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4E61F6"/>
    <w:multiLevelType w:val="multilevel"/>
    <w:tmpl w:val="AAACF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451"/>
    <w:rsid w:val="0016023A"/>
    <w:rsid w:val="002E5F2F"/>
    <w:rsid w:val="003775A8"/>
    <w:rsid w:val="00436E1D"/>
    <w:rsid w:val="0054143A"/>
    <w:rsid w:val="0086706C"/>
    <w:rsid w:val="00A60450"/>
    <w:rsid w:val="00AF2451"/>
    <w:rsid w:val="00BE6F4B"/>
    <w:rsid w:val="00BF3439"/>
    <w:rsid w:val="00C00D68"/>
    <w:rsid w:val="00C158DA"/>
    <w:rsid w:val="00C207F3"/>
    <w:rsid w:val="00D644FE"/>
    <w:rsid w:val="00EA7DC4"/>
    <w:rsid w:val="00ED77A3"/>
    <w:rsid w:val="00EF06FB"/>
    <w:rsid w:val="00FD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40456"/>
  <w15:chartTrackingRefBased/>
  <w15:docId w15:val="{B93CE4B2-66F9-42FB-9022-101463FAF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BE6F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BE6F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4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4FE"/>
    <w:rPr>
      <w:rFonts w:ascii="Segoe UI" w:hAnsi="Segoe UI" w:cs="Segoe UI"/>
      <w:sz w:val="18"/>
      <w:szCs w:val="18"/>
    </w:rPr>
  </w:style>
  <w:style w:type="paragraph" w:customStyle="1" w:styleId="query-text-line">
    <w:name w:val="query-text-line"/>
    <w:basedOn w:val="Normalny"/>
    <w:rsid w:val="00EF0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E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E6F4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E6F4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itation-398">
    <w:name w:val="citation-398"/>
    <w:basedOn w:val="Domylnaczcionkaakapitu"/>
    <w:rsid w:val="00BE6F4B"/>
  </w:style>
  <w:style w:type="character" w:customStyle="1" w:styleId="citation-397">
    <w:name w:val="citation-397"/>
    <w:basedOn w:val="Domylnaczcionkaakapitu"/>
    <w:rsid w:val="00BE6F4B"/>
  </w:style>
  <w:style w:type="character" w:customStyle="1" w:styleId="citation-396">
    <w:name w:val="citation-396"/>
    <w:basedOn w:val="Domylnaczcionkaakapitu"/>
    <w:rsid w:val="00BE6F4B"/>
  </w:style>
  <w:style w:type="character" w:customStyle="1" w:styleId="citation-395">
    <w:name w:val="citation-395"/>
    <w:basedOn w:val="Domylnaczcionkaakapitu"/>
    <w:rsid w:val="00BE6F4B"/>
  </w:style>
  <w:style w:type="character" w:customStyle="1" w:styleId="citation-394">
    <w:name w:val="citation-394"/>
    <w:basedOn w:val="Domylnaczcionkaakapitu"/>
    <w:rsid w:val="00BE6F4B"/>
  </w:style>
  <w:style w:type="character" w:customStyle="1" w:styleId="citation-393">
    <w:name w:val="citation-393"/>
    <w:basedOn w:val="Domylnaczcionkaakapitu"/>
    <w:rsid w:val="00BE6F4B"/>
  </w:style>
  <w:style w:type="character" w:customStyle="1" w:styleId="citation-392">
    <w:name w:val="citation-392"/>
    <w:basedOn w:val="Domylnaczcionkaakapitu"/>
    <w:rsid w:val="00BE6F4B"/>
  </w:style>
  <w:style w:type="character" w:customStyle="1" w:styleId="citation-391">
    <w:name w:val="citation-391"/>
    <w:basedOn w:val="Domylnaczcionkaakapitu"/>
    <w:rsid w:val="00BE6F4B"/>
  </w:style>
  <w:style w:type="character" w:customStyle="1" w:styleId="citation-390">
    <w:name w:val="citation-390"/>
    <w:basedOn w:val="Domylnaczcionkaakapitu"/>
    <w:rsid w:val="00BE6F4B"/>
  </w:style>
  <w:style w:type="character" w:customStyle="1" w:styleId="citation-389">
    <w:name w:val="citation-389"/>
    <w:basedOn w:val="Domylnaczcionkaakapitu"/>
    <w:rsid w:val="00BE6F4B"/>
  </w:style>
  <w:style w:type="character" w:customStyle="1" w:styleId="citation-388">
    <w:name w:val="citation-388"/>
    <w:basedOn w:val="Domylnaczcionkaakapitu"/>
    <w:rsid w:val="00BE6F4B"/>
  </w:style>
  <w:style w:type="character" w:customStyle="1" w:styleId="citation-387">
    <w:name w:val="citation-387"/>
    <w:basedOn w:val="Domylnaczcionkaakapitu"/>
    <w:rsid w:val="00BE6F4B"/>
  </w:style>
  <w:style w:type="character" w:customStyle="1" w:styleId="citation-386">
    <w:name w:val="citation-386"/>
    <w:basedOn w:val="Domylnaczcionkaakapitu"/>
    <w:rsid w:val="00BE6F4B"/>
  </w:style>
  <w:style w:type="character" w:customStyle="1" w:styleId="citation-385">
    <w:name w:val="citation-385"/>
    <w:basedOn w:val="Domylnaczcionkaakapitu"/>
    <w:rsid w:val="00BE6F4B"/>
  </w:style>
  <w:style w:type="character" w:customStyle="1" w:styleId="citation-384">
    <w:name w:val="citation-384"/>
    <w:basedOn w:val="Domylnaczcionkaakapitu"/>
    <w:rsid w:val="00BE6F4B"/>
  </w:style>
  <w:style w:type="character" w:customStyle="1" w:styleId="citation-383">
    <w:name w:val="citation-383"/>
    <w:basedOn w:val="Domylnaczcionkaakapitu"/>
    <w:rsid w:val="00BE6F4B"/>
  </w:style>
  <w:style w:type="character" w:customStyle="1" w:styleId="citation-382">
    <w:name w:val="citation-382"/>
    <w:basedOn w:val="Domylnaczcionkaakapitu"/>
    <w:rsid w:val="00BE6F4B"/>
  </w:style>
  <w:style w:type="character" w:customStyle="1" w:styleId="citation-381">
    <w:name w:val="citation-381"/>
    <w:basedOn w:val="Domylnaczcionkaakapitu"/>
    <w:rsid w:val="00BE6F4B"/>
  </w:style>
  <w:style w:type="character" w:customStyle="1" w:styleId="math-inline">
    <w:name w:val="math-inline"/>
    <w:basedOn w:val="Domylnaczcionkaakapitu"/>
    <w:rsid w:val="00BE6F4B"/>
  </w:style>
  <w:style w:type="character" w:customStyle="1" w:styleId="citation-380">
    <w:name w:val="citation-380"/>
    <w:basedOn w:val="Domylnaczcionkaakapitu"/>
    <w:rsid w:val="00BE6F4B"/>
  </w:style>
  <w:style w:type="character" w:customStyle="1" w:styleId="citation-379">
    <w:name w:val="citation-379"/>
    <w:basedOn w:val="Domylnaczcionkaakapitu"/>
    <w:rsid w:val="00BE6F4B"/>
  </w:style>
  <w:style w:type="character" w:customStyle="1" w:styleId="citation-378">
    <w:name w:val="citation-378"/>
    <w:basedOn w:val="Domylnaczcionkaakapitu"/>
    <w:rsid w:val="00BE6F4B"/>
  </w:style>
  <w:style w:type="character" w:customStyle="1" w:styleId="citation-377">
    <w:name w:val="citation-377"/>
    <w:basedOn w:val="Domylnaczcionkaakapitu"/>
    <w:rsid w:val="00BE6F4B"/>
  </w:style>
  <w:style w:type="character" w:customStyle="1" w:styleId="citation-376">
    <w:name w:val="citation-376"/>
    <w:basedOn w:val="Domylnaczcionkaakapitu"/>
    <w:rsid w:val="00BE6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Frączek Marta (BUD)</dc:creator>
  <cp:keywords/>
  <dc:description/>
  <cp:lastModifiedBy>Ożóg Lidia (BUD)</cp:lastModifiedBy>
  <cp:revision>3</cp:revision>
  <cp:lastPrinted>2025-01-23T10:32:00Z</cp:lastPrinted>
  <dcterms:created xsi:type="dcterms:W3CDTF">2025-10-24T07:46:00Z</dcterms:created>
  <dcterms:modified xsi:type="dcterms:W3CDTF">2025-10-24T07:51:00Z</dcterms:modified>
</cp:coreProperties>
</file>